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BB" w:rsidRPr="00FC73BB" w:rsidRDefault="00FC73BB" w:rsidP="00FC73BB">
      <w:pPr>
        <w:jc w:val="center"/>
        <w:rPr>
          <w:b/>
          <w:sz w:val="40"/>
        </w:rPr>
      </w:pPr>
      <w:r>
        <w:rPr>
          <w:b/>
          <w:sz w:val="40"/>
        </w:rPr>
        <w:t>SIMULATION SCENARIO</w:t>
      </w:r>
    </w:p>
    <w:p w:rsidR="00FC73BB" w:rsidRDefault="00FC73BB" w:rsidP="00FC73BB">
      <w:pPr>
        <w:rPr>
          <w:sz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 w:rsidRPr="00FC73BB">
              <w:rPr>
                <w:b/>
                <w:sz w:val="28"/>
                <w:u w:val="single"/>
              </w:rPr>
              <w:t>CASE TITLE:</w:t>
            </w:r>
          </w:p>
        </w:tc>
        <w:tc>
          <w:tcPr>
            <w:tcW w:w="8957" w:type="dxa"/>
          </w:tcPr>
          <w:p w:rsidR="00FC73BB" w:rsidRPr="00FC73BB" w:rsidRDefault="00EC2D66" w:rsidP="00FC73BB">
            <w:pPr>
              <w:rPr>
                <w:sz w:val="28"/>
              </w:rPr>
            </w:pPr>
            <w:r>
              <w:t>Adrenal C</w:t>
            </w:r>
            <w:r w:rsidR="00080EC2">
              <w:t>risis</w:t>
            </w:r>
          </w:p>
        </w:tc>
      </w:tr>
    </w:tbl>
    <w:p w:rsidR="00FC73BB" w:rsidRDefault="00FC73BB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219"/>
        <w:gridCol w:w="8957"/>
      </w:tblGrid>
      <w:tr w:rsidR="00FC73BB">
        <w:tc>
          <w:tcPr>
            <w:tcW w:w="4219" w:type="dxa"/>
          </w:tcPr>
          <w:p w:rsidR="00FC73BB" w:rsidRPr="00FC73BB" w:rsidRDefault="00FC73BB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TARGET LEARNING GROUP:</w:t>
            </w:r>
          </w:p>
        </w:tc>
        <w:tc>
          <w:tcPr>
            <w:tcW w:w="8957" w:type="dxa"/>
          </w:tcPr>
          <w:p w:rsidR="00FC73BB" w:rsidRPr="00D40872" w:rsidRDefault="00EC2D66" w:rsidP="00FC73BB">
            <w:r>
              <w:t>Mid – Sr.</w:t>
            </w:r>
            <w:r w:rsidR="00400663">
              <w:t xml:space="preserve"> Emergency Medicine Residents</w:t>
            </w:r>
          </w:p>
        </w:tc>
      </w:tr>
    </w:tbl>
    <w:p w:rsidR="00A8756E" w:rsidRDefault="00A8756E" w:rsidP="00FC73BB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98"/>
        <w:gridCol w:w="6083"/>
        <w:gridCol w:w="2295"/>
      </w:tblGrid>
      <w:tr w:rsidR="00A8756E">
        <w:tc>
          <w:tcPr>
            <w:tcW w:w="4798" w:type="dxa"/>
          </w:tcPr>
          <w:p w:rsidR="00F6175A" w:rsidRDefault="00A8756E" w:rsidP="00FC73B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LEARNING OBJECTIVES:</w:t>
            </w:r>
          </w:p>
          <w:p w:rsidR="00A8756E" w:rsidRPr="00A8756E" w:rsidRDefault="00A8756E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6083" w:type="dxa"/>
          </w:tcPr>
          <w:p w:rsidR="00A8756E" w:rsidRDefault="00A8756E" w:rsidP="00FC73BB">
            <w:pPr>
              <w:rPr>
                <w:b/>
                <w:sz w:val="28"/>
              </w:rPr>
            </w:pPr>
          </w:p>
        </w:tc>
        <w:tc>
          <w:tcPr>
            <w:tcW w:w="2295" w:type="dxa"/>
          </w:tcPr>
          <w:p w:rsidR="00A8756E" w:rsidRPr="00A8756E" w:rsidRDefault="00A8756E" w:rsidP="00FC73BB">
            <w:pPr>
              <w:rPr>
                <w:b/>
                <w:i/>
                <w:sz w:val="28"/>
              </w:rPr>
            </w:pPr>
          </w:p>
        </w:tc>
      </w:tr>
      <w:tr w:rsidR="00B36EDE">
        <w:tc>
          <w:tcPr>
            <w:tcW w:w="10881" w:type="dxa"/>
            <w:gridSpan w:val="2"/>
          </w:tcPr>
          <w:p w:rsidR="00B36EDE" w:rsidRPr="00D40872" w:rsidRDefault="00B36EDE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B36EDE" w:rsidRPr="00D40872" w:rsidRDefault="00B36EDE" w:rsidP="00FC73BB">
            <w:r w:rsidRPr="00D40872">
              <w:t>1.</w:t>
            </w:r>
            <w:r>
              <w:t xml:space="preserve"> Describe the DDX of shock</w:t>
            </w:r>
          </w:p>
          <w:p w:rsidR="00B36EDE" w:rsidRPr="00D40872" w:rsidRDefault="00B36EDE" w:rsidP="00FC73BB">
            <w:r w:rsidRPr="00D40872">
              <w:t>2.</w:t>
            </w:r>
            <w:r>
              <w:t xml:space="preserve"> Diagnose adrenal crisis</w:t>
            </w:r>
          </w:p>
          <w:p w:rsidR="00B36EDE" w:rsidRPr="00D40872" w:rsidRDefault="00B36EDE" w:rsidP="00FC73BB">
            <w:r w:rsidRPr="00D40872">
              <w:t>3.</w:t>
            </w:r>
            <w:r>
              <w:t xml:space="preserve"> Management of adrenal crisis</w:t>
            </w:r>
          </w:p>
        </w:tc>
        <w:tc>
          <w:tcPr>
            <w:tcW w:w="2295" w:type="dxa"/>
          </w:tcPr>
          <w:p w:rsidR="00B36EDE" w:rsidRPr="00D40872" w:rsidRDefault="00B36EDE" w:rsidP="00FC73BB">
            <w:pPr>
              <w:rPr>
                <w:i/>
              </w:rPr>
            </w:pPr>
          </w:p>
        </w:tc>
      </w:tr>
      <w:tr w:rsidR="00B36EDE">
        <w:tc>
          <w:tcPr>
            <w:tcW w:w="10881" w:type="dxa"/>
            <w:gridSpan w:val="2"/>
          </w:tcPr>
          <w:p w:rsidR="00B36EDE" w:rsidRPr="00D40872" w:rsidRDefault="00B36EDE" w:rsidP="00FC73BB"/>
        </w:tc>
        <w:tc>
          <w:tcPr>
            <w:tcW w:w="2295" w:type="dxa"/>
          </w:tcPr>
          <w:p w:rsidR="00B36EDE" w:rsidRPr="00D40872" w:rsidRDefault="00B36EDE" w:rsidP="00FC73BB">
            <w:pPr>
              <w:rPr>
                <w:b/>
              </w:rPr>
            </w:pPr>
          </w:p>
        </w:tc>
      </w:tr>
      <w:tr w:rsidR="00A8756E">
        <w:tc>
          <w:tcPr>
            <w:tcW w:w="10881" w:type="dxa"/>
            <w:gridSpan w:val="2"/>
          </w:tcPr>
          <w:p w:rsidR="00A8756E" w:rsidRPr="00D40872" w:rsidRDefault="00A8756E" w:rsidP="00FC73BB"/>
        </w:tc>
        <w:tc>
          <w:tcPr>
            <w:tcW w:w="2295" w:type="dxa"/>
          </w:tcPr>
          <w:p w:rsidR="00A8756E" w:rsidRPr="00D40872" w:rsidRDefault="00A8756E" w:rsidP="00FC73BB">
            <w:pPr>
              <w:rPr>
                <w:b/>
              </w:rPr>
            </w:pPr>
          </w:p>
        </w:tc>
      </w:tr>
    </w:tbl>
    <w:p w:rsidR="00A8756E" w:rsidRPr="00710DD2" w:rsidRDefault="00A8756E" w:rsidP="00FC73BB">
      <w:pPr>
        <w:rPr>
          <w:b/>
          <w:sz w:val="28"/>
        </w:rPr>
      </w:pPr>
      <w:r>
        <w:rPr>
          <w:b/>
          <w:sz w:val="28"/>
          <w:u w:val="single"/>
        </w:rPr>
        <w:t>SCENARIO ENVIRONMENT: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Location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EC2D66" w:rsidP="00550BEF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36386">
              <w:t>mergency department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Monitors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080EC2" w:rsidP="00550BEF">
            <w:pPr>
              <w:pStyle w:val="ListParagraph"/>
              <w:numPr>
                <w:ilvl w:val="0"/>
                <w:numId w:val="1"/>
              </w:numPr>
            </w:pPr>
            <w:r>
              <w:t xml:space="preserve">Cardiac monitor, pulse </w:t>
            </w:r>
            <w:proofErr w:type="spellStart"/>
            <w:r>
              <w:t>oximetry</w:t>
            </w:r>
            <w:proofErr w:type="spellEnd"/>
            <w:r>
              <w:t>, temperature probe, non-invasive blood pressure cuff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 xml:space="preserve"> Props/Equipment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r w:rsidRPr="00080EC2">
              <w:t>Defibrillator</w:t>
            </w:r>
          </w:p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r w:rsidRPr="00080EC2">
              <w:t xml:space="preserve">Resuscitative medications at bedside (epinephrine, calcium, </w:t>
            </w:r>
            <w:proofErr w:type="spellStart"/>
            <w:r w:rsidRPr="00080EC2">
              <w:t>amiodarone</w:t>
            </w:r>
            <w:proofErr w:type="spellEnd"/>
            <w:r w:rsidRPr="00080EC2">
              <w:t xml:space="preserve">, </w:t>
            </w:r>
            <w:proofErr w:type="spellStart"/>
            <w:r w:rsidRPr="00080EC2">
              <w:t>lidocaine</w:t>
            </w:r>
            <w:proofErr w:type="spellEnd"/>
            <w:r w:rsidRPr="00080EC2">
              <w:t>, atropine, dextrose, sodium bicarbonate)</w:t>
            </w:r>
          </w:p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r w:rsidRPr="00080EC2">
              <w:t xml:space="preserve">Airway equipment – BVM, NRB mask, nasal prongs, facemask, oxygen tubing, O2, oral/nasal airways, laryngoscope, ETT, CO2 detector, </w:t>
            </w:r>
            <w:proofErr w:type="spellStart"/>
            <w:r w:rsidRPr="00080EC2">
              <w:t>stylet</w:t>
            </w:r>
            <w:proofErr w:type="spellEnd"/>
            <w:r w:rsidRPr="00080EC2">
              <w:t>, syringe, tape.</w:t>
            </w:r>
          </w:p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r w:rsidRPr="00080EC2">
              <w:t>IV equipment – catheter, tubing, IV fluids</w:t>
            </w:r>
          </w:p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80EC2">
              <w:t>Glucometer</w:t>
            </w:r>
            <w:proofErr w:type="spellEnd"/>
          </w:p>
          <w:p w:rsidR="00080EC2" w:rsidRPr="00080EC2" w:rsidRDefault="00080EC2" w:rsidP="00080EC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80EC2">
              <w:t>Otoscope</w:t>
            </w:r>
            <w:proofErr w:type="spellEnd"/>
            <w:r w:rsidRPr="00080EC2">
              <w:t>, ophthalmoscope</w:t>
            </w:r>
          </w:p>
          <w:p w:rsidR="00A8756E" w:rsidRPr="00D40872" w:rsidRDefault="00A8756E" w:rsidP="00080EC2">
            <w:pPr>
              <w:pStyle w:val="ListParagraph"/>
            </w:pP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Make-Up/</w:t>
            </w:r>
            <w:proofErr w:type="spellStart"/>
            <w:r w:rsidRPr="00550BEF">
              <w:rPr>
                <w:b/>
                <w:i/>
                <w:sz w:val="28"/>
              </w:rPr>
              <w:t>Moulage</w:t>
            </w:r>
            <w:proofErr w:type="spellEnd"/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Pr="00D40872" w:rsidRDefault="00080EC2" w:rsidP="00550BEF">
            <w:pPr>
              <w:pStyle w:val="ListParagraph"/>
              <w:numPr>
                <w:ilvl w:val="0"/>
                <w:numId w:val="1"/>
              </w:numPr>
            </w:pPr>
            <w:r>
              <w:t>Tanned skin on hands, neck, shoulders of patient</w:t>
            </w:r>
          </w:p>
        </w:tc>
      </w:tr>
      <w:tr w:rsidR="00A8756E">
        <w:tc>
          <w:tcPr>
            <w:tcW w:w="3085" w:type="dxa"/>
          </w:tcPr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  <w:r w:rsidRPr="00550BEF">
              <w:rPr>
                <w:b/>
                <w:i/>
                <w:sz w:val="28"/>
              </w:rPr>
              <w:t>Multi-Media</w:t>
            </w:r>
          </w:p>
          <w:p w:rsidR="00A8756E" w:rsidRPr="00550BEF" w:rsidRDefault="00A8756E" w:rsidP="00FC73BB">
            <w:pPr>
              <w:rPr>
                <w:b/>
                <w:i/>
                <w:sz w:val="28"/>
              </w:rPr>
            </w:pPr>
          </w:p>
        </w:tc>
        <w:tc>
          <w:tcPr>
            <w:tcW w:w="10091" w:type="dxa"/>
          </w:tcPr>
          <w:p w:rsidR="00A8756E" w:rsidRDefault="00080EC2" w:rsidP="00550BEF">
            <w:pPr>
              <w:pStyle w:val="ListParagraph"/>
              <w:numPr>
                <w:ilvl w:val="0"/>
                <w:numId w:val="1"/>
              </w:numPr>
            </w:pPr>
            <w:r>
              <w:t>CXR- pneumonia</w:t>
            </w:r>
            <w:r w:rsidR="00684091">
              <w:t xml:space="preserve"> (PPT)</w:t>
            </w:r>
          </w:p>
          <w:p w:rsidR="00684091" w:rsidRDefault="00684091" w:rsidP="00550BEF">
            <w:pPr>
              <w:pStyle w:val="ListParagraph"/>
              <w:numPr>
                <w:ilvl w:val="0"/>
                <w:numId w:val="1"/>
              </w:numPr>
            </w:pPr>
            <w:r>
              <w:t>ECG- sinus tachycardia (</w:t>
            </w:r>
            <w:r w:rsidR="00FC070A">
              <w:t>PDF</w:t>
            </w:r>
            <w:r>
              <w:t>)</w:t>
            </w:r>
          </w:p>
          <w:p w:rsidR="00684091" w:rsidRDefault="00684091" w:rsidP="00550BEF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Bloodwork</w:t>
            </w:r>
            <w:proofErr w:type="spellEnd"/>
            <w:r>
              <w:t xml:space="preserve">- low </w:t>
            </w:r>
            <w:proofErr w:type="spellStart"/>
            <w:r>
              <w:t>cortisol</w:t>
            </w:r>
            <w:proofErr w:type="spellEnd"/>
            <w:r>
              <w:t>, otherwise normal (PPT)</w:t>
            </w:r>
          </w:p>
          <w:p w:rsidR="00684091" w:rsidRDefault="00684091" w:rsidP="00550BEF">
            <w:pPr>
              <w:pStyle w:val="ListParagraph"/>
              <w:numPr>
                <w:ilvl w:val="0"/>
                <w:numId w:val="1"/>
              </w:numPr>
            </w:pPr>
            <w:r>
              <w:t>ED ultrasound- normal (PPT)</w:t>
            </w:r>
          </w:p>
          <w:p w:rsidR="005B6CDF" w:rsidRPr="00D40872" w:rsidRDefault="005B6CDF" w:rsidP="005B6CDF">
            <w:pPr>
              <w:pStyle w:val="ListParagraph"/>
            </w:pPr>
          </w:p>
        </w:tc>
      </w:tr>
    </w:tbl>
    <w:p w:rsidR="00D71BC5" w:rsidRPr="00710DD2" w:rsidRDefault="00550BEF" w:rsidP="00FC73BB">
      <w:pPr>
        <w:rPr>
          <w:b/>
          <w:sz w:val="28"/>
        </w:rPr>
      </w:pPr>
      <w:r>
        <w:rPr>
          <w:b/>
          <w:sz w:val="28"/>
          <w:u w:val="single"/>
        </w:rPr>
        <w:lastRenderedPageBreak/>
        <w:t>INITIAL SIMULATOR SETUP:</w:t>
      </w:r>
    </w:p>
    <w:p w:rsidR="00550BEF" w:rsidRDefault="00550BEF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085"/>
        <w:gridCol w:w="10091"/>
      </w:tblGrid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Mannikin</w:t>
            </w:r>
            <w:proofErr w:type="spellEnd"/>
            <w:r>
              <w:rPr>
                <w:b/>
                <w:i/>
                <w:sz w:val="28"/>
              </w:rPr>
              <w:t xml:space="preserve"> Position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550BEF" w:rsidRPr="00D40872" w:rsidRDefault="00EB2F31" w:rsidP="00FC73BB">
            <w:r>
              <w:t xml:space="preserve">Lying on side. Vomiting into kidney basin. Partially clothed and wrapped in </w:t>
            </w:r>
            <w:proofErr w:type="spellStart"/>
            <w:r>
              <w:t>bedsheet</w:t>
            </w:r>
            <w:proofErr w:type="spellEnd"/>
            <w:r>
              <w:t>.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Pupils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Size: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Reactivity: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Blinking:</w:t>
            </w: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D71BC5" w:rsidRPr="00EB2F31" w:rsidRDefault="00EB2F31" w:rsidP="00FC73BB">
            <w:r>
              <w:t>3 mm</w:t>
            </w:r>
          </w:p>
          <w:p w:rsidR="00D71BC5" w:rsidRPr="00EB2F31" w:rsidRDefault="00EB2F31" w:rsidP="00FC73BB">
            <w:r w:rsidRPr="00EB2F31">
              <w:t>reactive</w:t>
            </w:r>
          </w:p>
          <w:p w:rsidR="00550BEF" w:rsidRPr="00D40872" w:rsidRDefault="00EB2F31" w:rsidP="00FC73BB">
            <w:pPr>
              <w:rPr>
                <w:b/>
                <w:u w:val="single"/>
              </w:rPr>
            </w:pPr>
            <w:r w:rsidRPr="00EB2F31">
              <w:t>appropriately</w:t>
            </w:r>
          </w:p>
        </w:tc>
      </w:tr>
      <w:tr w:rsidR="00550BEF">
        <w:tc>
          <w:tcPr>
            <w:tcW w:w="3085" w:type="dxa"/>
          </w:tcPr>
          <w:p w:rsidR="00550BEF" w:rsidRPr="00550BEF" w:rsidRDefault="00550BEF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Breathing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proofErr w:type="spellStart"/>
            <w:r w:rsidRPr="00D40872">
              <w:rPr>
                <w:i/>
              </w:rPr>
              <w:t>Resp</w:t>
            </w:r>
            <w:proofErr w:type="spellEnd"/>
            <w:r w:rsidRPr="00D40872">
              <w:rPr>
                <w:i/>
              </w:rPr>
              <w:t xml:space="preserve"> Pattern: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Chest Rise: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Breath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Airway Sounds: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% Cyanosis:</w:t>
            </w:r>
          </w:p>
          <w:p w:rsidR="00550BEF" w:rsidRPr="00550BEF" w:rsidRDefault="00550BEF" w:rsidP="00550BEF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Oxygen Saturation:</w:t>
            </w:r>
          </w:p>
        </w:tc>
        <w:tc>
          <w:tcPr>
            <w:tcW w:w="10091" w:type="dxa"/>
          </w:tcPr>
          <w:p w:rsidR="00D71BC5" w:rsidRPr="00EB2F31" w:rsidRDefault="00D71BC5" w:rsidP="00FC73BB"/>
          <w:p w:rsidR="00D71BC5" w:rsidRPr="00EB2F31" w:rsidRDefault="00EB2F31" w:rsidP="00FC73BB">
            <w:r w:rsidRPr="00EB2F31">
              <w:t>18</w:t>
            </w:r>
          </w:p>
          <w:p w:rsidR="00D71BC5" w:rsidRPr="00EB2F31" w:rsidRDefault="00EB2F31" w:rsidP="00FC73BB">
            <w:r w:rsidRPr="00EB2F31">
              <w:t xml:space="preserve">normal </w:t>
            </w:r>
          </w:p>
          <w:p w:rsidR="00D71BC5" w:rsidRPr="00EB2F31" w:rsidRDefault="00EB2F31" w:rsidP="00FC73BB">
            <w:r w:rsidRPr="00EB2F31">
              <w:t>normal</w:t>
            </w:r>
          </w:p>
          <w:p w:rsidR="00D71BC5" w:rsidRPr="00EB2F31" w:rsidRDefault="00EB2F31" w:rsidP="00FC73BB">
            <w:r w:rsidRPr="00EB2F31">
              <w:t>decreased on right side</w:t>
            </w:r>
          </w:p>
          <w:p w:rsidR="00D71BC5" w:rsidRPr="00EB2F31" w:rsidRDefault="00EB2F31" w:rsidP="00FC73BB">
            <w:r w:rsidRPr="00EB2F31">
              <w:t>crackles on right side</w:t>
            </w:r>
          </w:p>
          <w:p w:rsidR="00D71BC5" w:rsidRPr="00EB2F31" w:rsidRDefault="00EB2F31" w:rsidP="00FC73BB">
            <w:r w:rsidRPr="00EB2F31">
              <w:t>none</w:t>
            </w:r>
          </w:p>
          <w:p w:rsidR="00550BEF" w:rsidRPr="00EB2F31" w:rsidRDefault="00EB2F31" w:rsidP="00FC73BB">
            <w:r w:rsidRPr="00EB2F31">
              <w:t>94%</w:t>
            </w: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sz w:val="28"/>
              </w:rPr>
            </w:pPr>
            <w:r>
              <w:rPr>
                <w:b/>
                <w:i/>
                <w:sz w:val="28"/>
              </w:rPr>
              <w:t>Cardiovascular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Heart Rate:</w:t>
            </w:r>
          </w:p>
          <w:p w:rsidR="00550BEF" w:rsidRPr="00D40872" w:rsidRDefault="00550BEF" w:rsidP="00550BEF">
            <w:pPr>
              <w:jc w:val="right"/>
              <w:rPr>
                <w:i/>
              </w:rPr>
            </w:pPr>
            <w:r w:rsidRPr="00D40872">
              <w:rPr>
                <w:i/>
              </w:rPr>
              <w:t>Cardiac Rhythm:</w:t>
            </w:r>
          </w:p>
          <w:p w:rsidR="00550BEF" w:rsidRPr="00D71BC5" w:rsidRDefault="00550BEF" w:rsidP="00D71BC5">
            <w:pPr>
              <w:jc w:val="right"/>
              <w:rPr>
                <w:i/>
                <w:sz w:val="28"/>
              </w:rPr>
            </w:pPr>
            <w:r w:rsidRPr="00D40872">
              <w:rPr>
                <w:i/>
              </w:rPr>
              <w:t>Blood Pressure:</w:t>
            </w:r>
          </w:p>
        </w:tc>
        <w:tc>
          <w:tcPr>
            <w:tcW w:w="10091" w:type="dxa"/>
          </w:tcPr>
          <w:p w:rsidR="00D71BC5" w:rsidRPr="00EB2F31" w:rsidRDefault="00D71BC5" w:rsidP="00FC73BB"/>
          <w:p w:rsidR="00D71BC5" w:rsidRPr="00EB2F31" w:rsidRDefault="00EB2F31" w:rsidP="00FC73BB">
            <w:r w:rsidRPr="00EB2F31">
              <w:t>120</w:t>
            </w:r>
          </w:p>
          <w:p w:rsidR="00D71BC5" w:rsidRPr="00EB2F31" w:rsidRDefault="00EB2F31" w:rsidP="00FC73BB">
            <w:r w:rsidRPr="00EB2F31">
              <w:t>sinus</w:t>
            </w:r>
          </w:p>
          <w:p w:rsidR="00550BEF" w:rsidRPr="00EB2F31" w:rsidRDefault="00EB2F31" w:rsidP="00FC73BB">
            <w:r w:rsidRPr="00EB2F31">
              <w:t>123/97</w:t>
            </w:r>
          </w:p>
        </w:tc>
      </w:tr>
      <w:tr w:rsidR="00550BEF">
        <w:tc>
          <w:tcPr>
            <w:tcW w:w="3085" w:type="dxa"/>
          </w:tcPr>
          <w:p w:rsidR="00550BEF" w:rsidRPr="00D71BC5" w:rsidRDefault="00D71BC5" w:rsidP="00FC73BB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Other Setup</w:t>
            </w:r>
          </w:p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D71BC5" w:rsidRPr="00D40872" w:rsidRDefault="00EB2F31" w:rsidP="00FC73BB">
            <w:r>
              <w:t>Not connected to monitor, no IV access</w:t>
            </w:r>
          </w:p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  <w:tr w:rsidR="00550BEF">
        <w:tc>
          <w:tcPr>
            <w:tcW w:w="3085" w:type="dxa"/>
          </w:tcPr>
          <w:p w:rsidR="00550BEF" w:rsidRDefault="00550BEF" w:rsidP="00FC73BB">
            <w:pPr>
              <w:rPr>
                <w:b/>
                <w:sz w:val="28"/>
                <w:u w:val="single"/>
              </w:rPr>
            </w:pPr>
          </w:p>
        </w:tc>
        <w:tc>
          <w:tcPr>
            <w:tcW w:w="10091" w:type="dxa"/>
          </w:tcPr>
          <w:p w:rsidR="00D71BC5" w:rsidRPr="00D40872" w:rsidRDefault="00D71BC5" w:rsidP="00FC73BB">
            <w:pPr>
              <w:rPr>
                <w:b/>
                <w:u w:val="single"/>
              </w:rPr>
            </w:pPr>
          </w:p>
          <w:p w:rsidR="00550BEF" w:rsidRPr="00D40872" w:rsidRDefault="00550BEF" w:rsidP="00FC73BB">
            <w:pPr>
              <w:rPr>
                <w:b/>
                <w:u w:val="single"/>
              </w:rPr>
            </w:pPr>
          </w:p>
        </w:tc>
      </w:tr>
    </w:tbl>
    <w:p w:rsidR="00866F54" w:rsidRPr="00EC2D66" w:rsidRDefault="00866F54" w:rsidP="00D71BC5">
      <w:pPr>
        <w:rPr>
          <w:b/>
          <w:sz w:val="28"/>
          <w:u w:val="single"/>
        </w:rPr>
      </w:pPr>
      <w:r w:rsidRPr="00D40872">
        <w:rPr>
          <w:b/>
          <w:i/>
        </w:rPr>
        <w:t xml:space="preserve">Available Collateral Information:  </w:t>
      </w:r>
      <w:r w:rsidRPr="00D40872">
        <w:rPr>
          <w:i/>
        </w:rPr>
        <w:t>(information given if requested)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866F54" w:rsidRPr="00D40872">
        <w:tc>
          <w:tcPr>
            <w:tcW w:w="13176" w:type="dxa"/>
          </w:tcPr>
          <w:p w:rsidR="00866F54" w:rsidRDefault="007446A8" w:rsidP="00866F54">
            <w:pPr>
              <w:pStyle w:val="ListParagraph"/>
              <w:numPr>
                <w:ilvl w:val="0"/>
                <w:numId w:val="1"/>
              </w:numPr>
            </w:pPr>
            <w:r>
              <w:t>Not immediately available. If asked, husband will leave then return with the following additional information:</w:t>
            </w:r>
          </w:p>
          <w:p w:rsidR="007446A8" w:rsidRDefault="007446A8" w:rsidP="007446A8">
            <w:pPr>
              <w:pStyle w:val="ListParagraph"/>
              <w:numPr>
                <w:ilvl w:val="1"/>
                <w:numId w:val="1"/>
              </w:numPr>
            </w:pPr>
            <w:r>
              <w:t xml:space="preserve">Medications: </w:t>
            </w:r>
            <w:proofErr w:type="spellStart"/>
            <w:r>
              <w:t>Cortef</w:t>
            </w:r>
            <w:proofErr w:type="spellEnd"/>
            <w:r>
              <w:t xml:space="preserve">, </w:t>
            </w:r>
            <w:proofErr w:type="spellStart"/>
            <w:r>
              <w:t>Ventolin</w:t>
            </w:r>
            <w:proofErr w:type="spellEnd"/>
            <w:r>
              <w:t xml:space="preserve">, </w:t>
            </w:r>
            <w:proofErr w:type="spellStart"/>
            <w:r>
              <w:t>Florinef</w:t>
            </w:r>
            <w:proofErr w:type="spellEnd"/>
            <w:r>
              <w:t xml:space="preserve">, </w:t>
            </w:r>
            <w:proofErr w:type="spellStart"/>
            <w:r>
              <w:t>Synthroid</w:t>
            </w:r>
            <w:proofErr w:type="spellEnd"/>
            <w:r>
              <w:t xml:space="preserve">, </w:t>
            </w:r>
            <w:proofErr w:type="spellStart"/>
            <w:r>
              <w:t>Flovent</w:t>
            </w:r>
            <w:proofErr w:type="spellEnd"/>
            <w:r>
              <w:t xml:space="preserve">, </w:t>
            </w:r>
            <w:proofErr w:type="spellStart"/>
            <w:r>
              <w:t>Paroxetine</w:t>
            </w:r>
            <w:proofErr w:type="spellEnd"/>
          </w:p>
          <w:p w:rsidR="007446A8" w:rsidRPr="00D40872" w:rsidRDefault="007446A8" w:rsidP="007446A8">
            <w:pPr>
              <w:pStyle w:val="ListParagraph"/>
              <w:numPr>
                <w:ilvl w:val="1"/>
                <w:numId w:val="1"/>
              </w:numPr>
            </w:pPr>
            <w:r>
              <w:t xml:space="preserve">Allergies: </w:t>
            </w:r>
            <w:proofErr w:type="spellStart"/>
            <w:r>
              <w:t>Penicillins</w:t>
            </w:r>
            <w:proofErr w:type="spellEnd"/>
            <w:r>
              <w:t>, Codeine</w:t>
            </w:r>
          </w:p>
          <w:p w:rsidR="00866F54" w:rsidRPr="00D40872" w:rsidRDefault="00866F54" w:rsidP="00D71BC5"/>
          <w:p w:rsidR="00866F54" w:rsidRPr="00D40872" w:rsidRDefault="00866F54" w:rsidP="00EC2D66"/>
        </w:tc>
      </w:tr>
    </w:tbl>
    <w:p w:rsidR="00EC2D66" w:rsidRDefault="00EC2D66" w:rsidP="00D71BC5">
      <w:pPr>
        <w:rPr>
          <w:b/>
          <w:i/>
        </w:rPr>
      </w:pPr>
    </w:p>
    <w:p w:rsidR="00EC2D66" w:rsidRDefault="00EC2D66" w:rsidP="00D71BC5">
      <w:pPr>
        <w:rPr>
          <w:b/>
          <w:i/>
        </w:rPr>
      </w:pPr>
    </w:p>
    <w:p w:rsidR="00EC2D66" w:rsidRDefault="00EC2D66" w:rsidP="00D71BC5">
      <w:pPr>
        <w:rPr>
          <w:b/>
          <w:i/>
        </w:rPr>
      </w:pPr>
    </w:p>
    <w:p w:rsidR="00866F54" w:rsidRPr="00D40872" w:rsidRDefault="00866F54" w:rsidP="00D71BC5">
      <w:pPr>
        <w:rPr>
          <w:i/>
        </w:rPr>
      </w:pPr>
      <w:r w:rsidRPr="00D40872">
        <w:rPr>
          <w:b/>
          <w:i/>
        </w:rPr>
        <w:lastRenderedPageBreak/>
        <w:t>The Script:</w:t>
      </w:r>
      <w:r w:rsidRPr="00D40872">
        <w:t xml:space="preserve">  </w:t>
      </w:r>
      <w:r w:rsidRPr="00D40872">
        <w:rPr>
          <w:i/>
        </w:rPr>
        <w:t>(Scenario flow &amp; management outcomes)</w:t>
      </w:r>
    </w:p>
    <w:p w:rsidR="00866F54" w:rsidRDefault="00866F54" w:rsidP="00D71BC5">
      <w:pPr>
        <w:rPr>
          <w:i/>
          <w:sz w:val="28"/>
        </w:rPr>
      </w:pPr>
    </w:p>
    <w:tbl>
      <w:tblPr>
        <w:tblStyle w:val="TableGrid"/>
        <w:tblW w:w="0" w:type="auto"/>
        <w:tblLook w:val="00A0"/>
      </w:tblPr>
      <w:tblGrid>
        <w:gridCol w:w="1951"/>
        <w:gridCol w:w="3579"/>
        <w:gridCol w:w="3823"/>
        <w:gridCol w:w="3823"/>
      </w:tblGrid>
      <w:tr w:rsidR="00866F54">
        <w:tc>
          <w:tcPr>
            <w:tcW w:w="1951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Scenario Transitions</w:t>
            </w:r>
          </w:p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&amp; Evolution</w:t>
            </w:r>
          </w:p>
        </w:tc>
        <w:tc>
          <w:tcPr>
            <w:tcW w:w="3579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Ineffective Management</w:t>
            </w:r>
          </w:p>
        </w:tc>
        <w:tc>
          <w:tcPr>
            <w:tcW w:w="3823" w:type="dxa"/>
          </w:tcPr>
          <w:p w:rsidR="00866F54" w:rsidRPr="00D40872" w:rsidRDefault="00866F54" w:rsidP="00866F54">
            <w:pPr>
              <w:jc w:val="center"/>
              <w:rPr>
                <w:b/>
              </w:rPr>
            </w:pPr>
            <w:r w:rsidRPr="00D40872">
              <w:rPr>
                <w:b/>
              </w:rPr>
              <w:t>Notes</w:t>
            </w:r>
          </w:p>
        </w:tc>
      </w:tr>
      <w:tr w:rsidR="00866F54">
        <w:tc>
          <w:tcPr>
            <w:tcW w:w="1951" w:type="dxa"/>
          </w:tcPr>
          <w:p w:rsidR="00866F54" w:rsidRPr="00D40872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>1.</w:t>
            </w:r>
            <w:r w:rsidR="00A8013A">
              <w:rPr>
                <w:sz w:val="20"/>
              </w:rPr>
              <w:t xml:space="preserve"> Simulator settings as above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579" w:type="dxa"/>
          </w:tcPr>
          <w:p w:rsidR="00710DD2" w:rsidRPr="00D40872" w:rsidRDefault="00710DD2" w:rsidP="00710DD2">
            <w:pPr>
              <w:rPr>
                <w:sz w:val="20"/>
              </w:rPr>
            </w:pPr>
          </w:p>
          <w:p w:rsidR="00710DD2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>-Focused history and physical exam.</w:t>
            </w:r>
          </w:p>
          <w:p w:rsidR="004B0790" w:rsidRDefault="004B0790" w:rsidP="00710DD2">
            <w:pPr>
              <w:rPr>
                <w:sz w:val="20"/>
              </w:rPr>
            </w:pPr>
            <w:r>
              <w:rPr>
                <w:sz w:val="20"/>
              </w:rPr>
              <w:t>-Obtains collateral history from husband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-Places patient on continuous </w:t>
            </w:r>
            <w:proofErr w:type="spellStart"/>
            <w:r>
              <w:rPr>
                <w:sz w:val="20"/>
              </w:rPr>
              <w:t>cardiorespiratory</w:t>
            </w:r>
            <w:proofErr w:type="spellEnd"/>
            <w:r>
              <w:rPr>
                <w:sz w:val="20"/>
              </w:rPr>
              <w:t xml:space="preserve"> monitoring.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-Obtains IV access and sends appropriate </w:t>
            </w:r>
            <w:proofErr w:type="spellStart"/>
            <w:r>
              <w:rPr>
                <w:sz w:val="20"/>
              </w:rPr>
              <w:t>bloodwork</w:t>
            </w:r>
            <w:proofErr w:type="spellEnd"/>
            <w:r>
              <w:rPr>
                <w:sz w:val="20"/>
              </w:rPr>
              <w:t>.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-Requests bedside </w:t>
            </w:r>
            <w:proofErr w:type="spellStart"/>
            <w:r>
              <w:rPr>
                <w:sz w:val="20"/>
              </w:rPr>
              <w:t>glucometer</w:t>
            </w:r>
            <w:proofErr w:type="spellEnd"/>
          </w:p>
          <w:p w:rsidR="004B0790" w:rsidRDefault="004B0790" w:rsidP="00710DD2">
            <w:pPr>
              <w:rPr>
                <w:sz w:val="20"/>
              </w:rPr>
            </w:pPr>
            <w:r>
              <w:rPr>
                <w:sz w:val="20"/>
              </w:rPr>
              <w:t>-Requests CXR and ECG</w:t>
            </w:r>
          </w:p>
          <w:p w:rsidR="004B0790" w:rsidRDefault="004B0790" w:rsidP="00710DD2">
            <w:pPr>
              <w:rPr>
                <w:sz w:val="20"/>
              </w:rPr>
            </w:pPr>
            <w:r>
              <w:rPr>
                <w:sz w:val="20"/>
              </w:rPr>
              <w:t>-Performs bedside US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>-Initiates IV fluid boluses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 xml:space="preserve">-Provides </w:t>
            </w:r>
            <w:proofErr w:type="spellStart"/>
            <w:r>
              <w:rPr>
                <w:sz w:val="20"/>
              </w:rPr>
              <w:t>maintenane</w:t>
            </w:r>
            <w:proofErr w:type="spellEnd"/>
            <w:r>
              <w:rPr>
                <w:sz w:val="20"/>
              </w:rPr>
              <w:t xml:space="preserve"> dextrose in IV fluid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>-Diagnoses adrenal crisis and provides  IV steroids</w:t>
            </w:r>
          </w:p>
          <w:p w:rsidR="004B0790" w:rsidRDefault="004B0790" w:rsidP="00710DD2">
            <w:pPr>
              <w:rPr>
                <w:sz w:val="20"/>
              </w:rPr>
            </w:pPr>
            <w:r>
              <w:rPr>
                <w:sz w:val="20"/>
              </w:rPr>
              <w:t>-Recognizes potential for sepsis and provides IV antibiotics</w:t>
            </w:r>
          </w:p>
          <w:p w:rsidR="00A8013A" w:rsidRDefault="00A8013A" w:rsidP="00710DD2">
            <w:pPr>
              <w:rPr>
                <w:sz w:val="20"/>
              </w:rPr>
            </w:pPr>
            <w:r>
              <w:rPr>
                <w:sz w:val="20"/>
              </w:rPr>
              <w:t>-Identifies critically ill patient and suggests moving patient to “Section A” of ED</w:t>
            </w:r>
          </w:p>
          <w:p w:rsidR="00A8013A" w:rsidRPr="00D40872" w:rsidRDefault="00A8013A" w:rsidP="00710DD2">
            <w:pPr>
              <w:rPr>
                <w:sz w:val="20"/>
              </w:rPr>
            </w:pPr>
          </w:p>
          <w:p w:rsidR="00866F54" w:rsidRPr="00D40872" w:rsidRDefault="00866F54" w:rsidP="00710DD2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-Does not obtain </w:t>
            </w:r>
            <w:proofErr w:type="spellStart"/>
            <w:r>
              <w:rPr>
                <w:sz w:val="20"/>
              </w:rPr>
              <w:t>adequete</w:t>
            </w:r>
            <w:proofErr w:type="spellEnd"/>
            <w:r>
              <w:rPr>
                <w:sz w:val="20"/>
              </w:rPr>
              <w:t xml:space="preserve"> history</w:t>
            </w:r>
          </w:p>
          <w:p w:rsidR="004B0790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-Does not examine patient thoroughly</w:t>
            </w:r>
          </w:p>
          <w:p w:rsidR="004B0790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-Does not order appropriate investigations</w:t>
            </w:r>
          </w:p>
          <w:p w:rsidR="004B0790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-Does not </w:t>
            </w:r>
            <w:proofErr w:type="spellStart"/>
            <w:r>
              <w:rPr>
                <w:sz w:val="20"/>
              </w:rPr>
              <w:t>diagnosse</w:t>
            </w:r>
            <w:proofErr w:type="spellEnd"/>
            <w:r>
              <w:rPr>
                <w:sz w:val="20"/>
              </w:rPr>
              <w:t xml:space="preserve"> adrenal crisis</w:t>
            </w:r>
          </w:p>
          <w:p w:rsidR="004B0790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-Does not check glucose</w:t>
            </w:r>
          </w:p>
          <w:p w:rsidR="004B0790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-Does not initiate IV fluids</w:t>
            </w:r>
          </w:p>
          <w:p w:rsidR="004B0790" w:rsidRPr="00D40872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-Does not provide IV steroids</w:t>
            </w:r>
          </w:p>
          <w:p w:rsidR="00866F54" w:rsidRPr="00D40872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>-Allows patient to remain in inappropriate ED bed setting</w:t>
            </w:r>
          </w:p>
        </w:tc>
        <w:tc>
          <w:tcPr>
            <w:tcW w:w="3823" w:type="dxa"/>
          </w:tcPr>
          <w:p w:rsidR="00710DD2" w:rsidRPr="00D40872" w:rsidRDefault="00710DD2" w:rsidP="00D71BC5">
            <w:pPr>
              <w:rPr>
                <w:sz w:val="20"/>
              </w:rPr>
            </w:pPr>
          </w:p>
          <w:p w:rsidR="00710DD2" w:rsidRDefault="004B0790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-If glucose is not check or maintenance </w:t>
            </w:r>
            <w:proofErr w:type="spellStart"/>
            <w:r>
              <w:rPr>
                <w:sz w:val="20"/>
              </w:rPr>
              <w:t>dextorse</w:t>
            </w:r>
            <w:proofErr w:type="spellEnd"/>
            <w:r>
              <w:rPr>
                <w:sz w:val="20"/>
              </w:rPr>
              <w:t xml:space="preserve"> is not provided in IV fluids the patient becomes confused due to hypoglycemia</w:t>
            </w:r>
          </w:p>
          <w:p w:rsidR="00C17EF7" w:rsidRPr="00D40872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-bedside US results available at this time but nothing else yet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  <w:tr w:rsidR="00866F54">
        <w:tc>
          <w:tcPr>
            <w:tcW w:w="1951" w:type="dxa"/>
          </w:tcPr>
          <w:p w:rsidR="00866F54" w:rsidRDefault="00866F54" w:rsidP="00D71BC5">
            <w:pPr>
              <w:rPr>
                <w:sz w:val="20"/>
              </w:rPr>
            </w:pPr>
            <w:r w:rsidRPr="00D40872">
              <w:rPr>
                <w:sz w:val="20"/>
              </w:rPr>
              <w:t xml:space="preserve">2.  </w:t>
            </w:r>
            <w:r w:rsidR="004B0790">
              <w:rPr>
                <w:sz w:val="20"/>
              </w:rPr>
              <w:t>Approximately 5 minutes into case</w:t>
            </w:r>
            <w:r w:rsidR="00C17EF7">
              <w:rPr>
                <w:sz w:val="20"/>
              </w:rPr>
              <w:t xml:space="preserve"> patient deteriorates</w:t>
            </w:r>
            <w:r w:rsidR="004B0790">
              <w:rPr>
                <w:sz w:val="20"/>
              </w:rPr>
              <w:t>:</w:t>
            </w:r>
          </w:p>
          <w:p w:rsidR="00C17EF7" w:rsidRDefault="00C17EF7" w:rsidP="00D71BC5">
            <w:pPr>
              <w:rPr>
                <w:sz w:val="20"/>
              </w:rPr>
            </w:pPr>
          </w:p>
          <w:p w:rsidR="004B0790" w:rsidRPr="004B0790" w:rsidRDefault="004B0790" w:rsidP="004B0790">
            <w:pPr>
              <w:rPr>
                <w:sz w:val="20"/>
              </w:rPr>
            </w:pPr>
            <w:r w:rsidRPr="004B0790">
              <w:rPr>
                <w:sz w:val="20"/>
              </w:rPr>
              <w:t>Simulator Settings:</w:t>
            </w:r>
          </w:p>
          <w:p w:rsidR="00866F54" w:rsidRPr="00D40872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70/50</w:t>
            </w:r>
            <w:r w:rsidR="004B0790" w:rsidRPr="004B0790">
              <w:rPr>
                <w:sz w:val="20"/>
              </w:rPr>
              <w:t xml:space="preserve">, HR 132, RR </w:t>
            </w:r>
            <w:r>
              <w:rPr>
                <w:sz w:val="20"/>
              </w:rPr>
              <w:t>30</w:t>
            </w:r>
            <w:r w:rsidR="004B0790" w:rsidRPr="004B0790">
              <w:rPr>
                <w:sz w:val="20"/>
              </w:rPr>
              <w:t xml:space="preserve">, </w:t>
            </w:r>
            <w:proofErr w:type="spellStart"/>
            <w:r w:rsidR="004B0790" w:rsidRPr="004B0790">
              <w:rPr>
                <w:sz w:val="20"/>
              </w:rPr>
              <w:t>sats</w:t>
            </w:r>
            <w:proofErr w:type="spellEnd"/>
            <w:r w:rsidR="004B0790" w:rsidRPr="004B0790">
              <w:rPr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  <w:r w:rsidR="004B0790" w:rsidRPr="004B0790">
              <w:rPr>
                <w:sz w:val="20"/>
              </w:rPr>
              <w:t>%, temp 37.9</w:t>
            </w:r>
            <w:r w:rsidR="00400663">
              <w:rPr>
                <w:sz w:val="20"/>
              </w:rPr>
              <w:t>, pupils 3mm and reactive, worse air entry and crackles to right lung</w:t>
            </w:r>
          </w:p>
        </w:tc>
        <w:tc>
          <w:tcPr>
            <w:tcW w:w="3579" w:type="dxa"/>
          </w:tcPr>
          <w:p w:rsidR="00710DD2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-Identifies serious episode of </w:t>
            </w:r>
            <w:proofErr w:type="spellStart"/>
            <w:r>
              <w:rPr>
                <w:sz w:val="20"/>
              </w:rPr>
              <w:t>decompensation</w:t>
            </w:r>
            <w:proofErr w:type="spellEnd"/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-Ensures that IV access is obtained, repeats fluid bolus,  provides steroids (if not done), considers </w:t>
            </w:r>
            <w:proofErr w:type="spellStart"/>
            <w:r>
              <w:rPr>
                <w:sz w:val="20"/>
              </w:rPr>
              <w:t>vasoactive</w:t>
            </w:r>
            <w:proofErr w:type="spellEnd"/>
            <w:r>
              <w:rPr>
                <w:sz w:val="20"/>
              </w:rPr>
              <w:t xml:space="preserve"> medications</w:t>
            </w:r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-Provides oxygen to patient and sits them upright in bed</w:t>
            </w:r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-Interprets CXR as showing pneumonia or pulmonary edema</w:t>
            </w:r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 xml:space="preserve">-Interprets </w:t>
            </w:r>
            <w:proofErr w:type="spellStart"/>
            <w:r>
              <w:rPr>
                <w:sz w:val="20"/>
              </w:rPr>
              <w:t>bloodwork</w:t>
            </w:r>
            <w:proofErr w:type="spellEnd"/>
            <w:r>
              <w:rPr>
                <w:sz w:val="20"/>
              </w:rPr>
              <w:t xml:space="preserve"> and ECG correctly</w:t>
            </w:r>
          </w:p>
          <w:p w:rsidR="00866F54" w:rsidRPr="00D40872" w:rsidRDefault="00400663" w:rsidP="00D71BC5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EC2D66">
              <w:rPr>
                <w:sz w:val="20"/>
              </w:rPr>
              <w:t>tates need for admission to ICU</w:t>
            </w:r>
          </w:p>
        </w:tc>
        <w:tc>
          <w:tcPr>
            <w:tcW w:w="3823" w:type="dxa"/>
          </w:tcPr>
          <w:p w:rsidR="00710DD2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-Does not recognize diagnosis of adrenal crisis</w:t>
            </w:r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1E1913">
              <w:rPr>
                <w:sz w:val="20"/>
              </w:rPr>
              <w:t>Does not follow up on previously ordered investigations</w:t>
            </w:r>
          </w:p>
          <w:p w:rsidR="001E1913" w:rsidRPr="00D40872" w:rsidRDefault="001E1913" w:rsidP="00D71BC5">
            <w:pPr>
              <w:rPr>
                <w:sz w:val="20"/>
              </w:rPr>
            </w:pPr>
            <w:r>
              <w:rPr>
                <w:sz w:val="20"/>
              </w:rPr>
              <w:t>-Does not provide appropriate therapies</w:t>
            </w: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10DD2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EC2D66">
              <w:rPr>
                <w:sz w:val="20"/>
              </w:rPr>
              <w:t>Patient’s</w:t>
            </w:r>
            <w:r>
              <w:rPr>
                <w:sz w:val="20"/>
              </w:rPr>
              <w:t xml:space="preserve"> blood pressure normalizes with fluids and steroids</w:t>
            </w:r>
          </w:p>
          <w:p w:rsidR="00C17EF7" w:rsidRDefault="00C17EF7" w:rsidP="00D71B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Oxgyen</w:t>
            </w:r>
            <w:proofErr w:type="spellEnd"/>
            <w:r>
              <w:rPr>
                <w:sz w:val="20"/>
              </w:rPr>
              <w:t xml:space="preserve"> levels normalize with 50% oxygen</w:t>
            </w:r>
          </w:p>
          <w:p w:rsidR="001E1913" w:rsidRDefault="001E1913" w:rsidP="00D71BC5">
            <w:pPr>
              <w:rPr>
                <w:sz w:val="20"/>
              </w:rPr>
            </w:pPr>
            <w:r>
              <w:rPr>
                <w:sz w:val="20"/>
              </w:rPr>
              <w:t>-If does not provide appropriate therapies, oxygen levels and blood pressure deteriorate until cardiac arrest ensues</w:t>
            </w:r>
          </w:p>
          <w:p w:rsidR="00400663" w:rsidRPr="00D40872" w:rsidRDefault="00400663" w:rsidP="00D71BC5">
            <w:pPr>
              <w:rPr>
                <w:sz w:val="20"/>
              </w:rPr>
            </w:pPr>
          </w:p>
          <w:p w:rsidR="00866F54" w:rsidRPr="00D40872" w:rsidRDefault="00866F54" w:rsidP="00D71BC5">
            <w:pPr>
              <w:rPr>
                <w:sz w:val="20"/>
              </w:rPr>
            </w:pPr>
          </w:p>
        </w:tc>
      </w:tr>
    </w:tbl>
    <w:p w:rsidR="00D71BC5" w:rsidRPr="00866F54" w:rsidRDefault="00D71BC5" w:rsidP="00D71BC5">
      <w:pPr>
        <w:rPr>
          <w:sz w:val="28"/>
        </w:rPr>
      </w:pPr>
    </w:p>
    <w:p w:rsidR="00710DD2" w:rsidRDefault="00710DD2" w:rsidP="00FC73B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INSTRUCTIONS FOR PERSONNEL:</w:t>
      </w:r>
    </w:p>
    <w:p w:rsidR="00710DD2" w:rsidRDefault="00710DD2" w:rsidP="00FC73BB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235"/>
        <w:gridCol w:w="10941"/>
      </w:tblGrid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A</w:t>
            </w:r>
          </w:p>
          <w:p w:rsidR="00710DD2" w:rsidRPr="00D40872" w:rsidRDefault="00710DD2" w:rsidP="00D36386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r w:rsidR="00D36386">
              <w:rPr>
                <w:i/>
              </w:rPr>
              <w:t>Patient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EC2D66" w:rsidRDefault="00D36386" w:rsidP="00FC73BB">
            <w:pPr>
              <w:pStyle w:val="ListParagraph"/>
              <w:numPr>
                <w:ilvl w:val="0"/>
                <w:numId w:val="7"/>
              </w:numPr>
              <w:rPr>
                <w:u w:val="single"/>
              </w:rPr>
            </w:pPr>
            <w:r w:rsidRPr="007446A8">
              <w:t xml:space="preserve">You have </w:t>
            </w:r>
            <w:proofErr w:type="gramStart"/>
            <w:r w:rsidRPr="007446A8">
              <w:t>began</w:t>
            </w:r>
            <w:proofErr w:type="gramEnd"/>
            <w:r w:rsidRPr="007446A8">
              <w:t xml:space="preserve"> vomiting and had diarrhea for the past 24 hours. Your husband recently had a similar illness but has now recovered.  You are </w:t>
            </w:r>
            <w:proofErr w:type="spellStart"/>
            <w:r w:rsidRPr="007446A8">
              <w:t>concerend</w:t>
            </w:r>
            <w:proofErr w:type="spellEnd"/>
            <w:r w:rsidRPr="007446A8">
              <w:t xml:space="preserve"> that you have been unable to take your usual medications, although you </w:t>
            </w:r>
            <w:r w:rsidR="00EC2D66" w:rsidRPr="007446A8">
              <w:t>cannot</w:t>
            </w:r>
            <w:r w:rsidRPr="007446A8">
              <w:t xml:space="preserve"> recall the names of them. You feel very weak and “sick” and request multiple times that an IV be placed. </w:t>
            </w:r>
            <w:r w:rsidR="00E977B4">
              <w:t xml:space="preserve">You are also coughing and have a fever and chills. </w:t>
            </w:r>
            <w:r w:rsidRPr="007446A8">
              <w:t>You have a history of “</w:t>
            </w:r>
            <w:r w:rsidR="00191EDA">
              <w:t xml:space="preserve">MEN-2” (multiple endocrine </w:t>
            </w:r>
            <w:proofErr w:type="spellStart"/>
            <w:r w:rsidR="00191EDA">
              <w:t>neoplasia</w:t>
            </w:r>
            <w:proofErr w:type="spellEnd"/>
            <w:r w:rsidR="00191EDA">
              <w:t xml:space="preserve">) </w:t>
            </w:r>
            <w:r w:rsidRPr="007446A8">
              <w:t xml:space="preserve">and have had your thyroid and adrenal glands removed because of cancers in each. </w:t>
            </w:r>
            <w:r w:rsidR="007446A8" w:rsidRPr="007446A8">
              <w:t xml:space="preserve"> You have been admitted to the hospital several times before with similar symptoms to today.</w:t>
            </w:r>
            <w:r w:rsidRPr="007446A8">
              <w:t xml:space="preserve"> </w:t>
            </w:r>
            <w:r w:rsidR="00B859CD">
              <w:t xml:space="preserve">You can’t </w:t>
            </w:r>
            <w:proofErr w:type="spellStart"/>
            <w:r w:rsidR="00B859CD">
              <w:t>rememeber</w:t>
            </w:r>
            <w:proofErr w:type="spellEnd"/>
            <w:r w:rsidR="00B859CD">
              <w:t xml:space="preserve"> your medications and allergies but your husband “will know them”.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B</w:t>
            </w:r>
          </w:p>
          <w:p w:rsidR="00710DD2" w:rsidRPr="00D40872" w:rsidRDefault="00710DD2" w:rsidP="007446A8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r w:rsidR="007446A8">
              <w:rPr>
                <w:i/>
              </w:rPr>
              <w:t>Husband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844D4F" w:rsidRDefault="007446A8" w:rsidP="00844D4F">
            <w:pPr>
              <w:pStyle w:val="ListParagraph"/>
              <w:numPr>
                <w:ilvl w:val="0"/>
                <w:numId w:val="7"/>
              </w:numPr>
            </w:pPr>
            <w:r w:rsidRPr="00844D4F">
              <w:t>You confirm any history provided by your wife but do n</w:t>
            </w:r>
            <w:r w:rsidR="00844D4F" w:rsidRPr="00844D4F">
              <w:t>ot have any further information. If asked, you can leave the room to obtain her medication and allergy list (below):</w:t>
            </w:r>
          </w:p>
          <w:p w:rsidR="00844D4F" w:rsidRDefault="00844D4F" w:rsidP="00844D4F">
            <w:pPr>
              <w:pStyle w:val="ListParagraph"/>
              <w:numPr>
                <w:ilvl w:val="1"/>
                <w:numId w:val="7"/>
              </w:numPr>
            </w:pPr>
            <w:r w:rsidRPr="00844D4F">
              <w:t xml:space="preserve">Medications: </w:t>
            </w:r>
            <w:proofErr w:type="spellStart"/>
            <w:r w:rsidRPr="00844D4F">
              <w:t>Cortef</w:t>
            </w:r>
            <w:proofErr w:type="spellEnd"/>
            <w:r w:rsidRPr="00844D4F">
              <w:t xml:space="preserve">, </w:t>
            </w:r>
            <w:proofErr w:type="spellStart"/>
            <w:r w:rsidRPr="00844D4F">
              <w:t>Ventolin</w:t>
            </w:r>
            <w:proofErr w:type="spellEnd"/>
            <w:r w:rsidRPr="00844D4F">
              <w:t xml:space="preserve">, </w:t>
            </w:r>
            <w:proofErr w:type="spellStart"/>
            <w:r w:rsidRPr="00844D4F">
              <w:t>Florinef</w:t>
            </w:r>
            <w:proofErr w:type="spellEnd"/>
            <w:r>
              <w:t xml:space="preserve">, </w:t>
            </w:r>
            <w:proofErr w:type="spellStart"/>
            <w:r>
              <w:t>Synthroid</w:t>
            </w:r>
            <w:proofErr w:type="spellEnd"/>
            <w:r>
              <w:t xml:space="preserve">, </w:t>
            </w:r>
            <w:proofErr w:type="spellStart"/>
            <w:r>
              <w:t>Flovent</w:t>
            </w:r>
            <w:proofErr w:type="spellEnd"/>
            <w:r>
              <w:t xml:space="preserve">, </w:t>
            </w:r>
            <w:proofErr w:type="spellStart"/>
            <w:r>
              <w:t>Paroxetine</w:t>
            </w:r>
            <w:proofErr w:type="spellEnd"/>
            <w:r w:rsidR="00A8013A">
              <w:t xml:space="preserve">, </w:t>
            </w:r>
            <w:proofErr w:type="spellStart"/>
            <w:r w:rsidR="00A8013A">
              <w:t>Thyroxine</w:t>
            </w:r>
            <w:proofErr w:type="spellEnd"/>
          </w:p>
          <w:p w:rsidR="00844D4F" w:rsidRPr="00844D4F" w:rsidRDefault="00844D4F" w:rsidP="00844D4F">
            <w:pPr>
              <w:pStyle w:val="ListParagraph"/>
              <w:numPr>
                <w:ilvl w:val="1"/>
                <w:numId w:val="7"/>
              </w:numPr>
            </w:pPr>
            <w:r>
              <w:t xml:space="preserve">Allergies: </w:t>
            </w:r>
            <w:proofErr w:type="spellStart"/>
            <w:r>
              <w:t>Penicillins</w:t>
            </w:r>
            <w:proofErr w:type="spellEnd"/>
            <w:r>
              <w:t>, Codeine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Personnel C</w:t>
            </w:r>
          </w:p>
          <w:p w:rsidR="00710DD2" w:rsidRPr="00D40872" w:rsidRDefault="00710DD2" w:rsidP="00A8013A">
            <w:pPr>
              <w:rPr>
                <w:i/>
              </w:rPr>
            </w:pPr>
            <w:r w:rsidRPr="00D40872">
              <w:rPr>
                <w:i/>
              </w:rPr>
              <w:t>(</w:t>
            </w:r>
            <w:r w:rsidR="00A8013A">
              <w:rPr>
                <w:i/>
              </w:rPr>
              <w:t>RN</w:t>
            </w:r>
            <w:r w:rsidRPr="00D40872">
              <w:rPr>
                <w:i/>
              </w:rPr>
              <w:t>)</w:t>
            </w:r>
          </w:p>
        </w:tc>
        <w:tc>
          <w:tcPr>
            <w:tcW w:w="10941" w:type="dxa"/>
          </w:tcPr>
          <w:p w:rsidR="00710DD2" w:rsidRPr="00A8013A" w:rsidRDefault="00A8013A" w:rsidP="00710DD2">
            <w:pPr>
              <w:pStyle w:val="ListParagraph"/>
              <w:numPr>
                <w:ilvl w:val="0"/>
                <w:numId w:val="7"/>
              </w:numPr>
            </w:pPr>
            <w:r w:rsidRPr="00A8013A">
              <w:t xml:space="preserve">Follow the directions provided by the physician. 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  <w:tr w:rsidR="00710DD2" w:rsidRPr="00D40872">
        <w:tc>
          <w:tcPr>
            <w:tcW w:w="2235" w:type="dxa"/>
          </w:tcPr>
          <w:p w:rsidR="00710DD2" w:rsidRPr="00E977B4" w:rsidRDefault="00710DD2" w:rsidP="00FC73BB">
            <w:r w:rsidRPr="00D40872">
              <w:rPr>
                <w:b/>
                <w:i/>
              </w:rPr>
              <w:t>Personnel D</w:t>
            </w:r>
            <w:r w:rsidR="00E977B4">
              <w:rPr>
                <w:b/>
                <w:i/>
              </w:rPr>
              <w:t xml:space="preserve"> </w:t>
            </w:r>
            <w:r w:rsidR="00E977B4">
              <w:t>(</w:t>
            </w:r>
            <w:proofErr w:type="spellStart"/>
            <w:r w:rsidR="00E977B4">
              <w:t>Emerg</w:t>
            </w:r>
            <w:proofErr w:type="spellEnd"/>
            <w:r w:rsidR="00E977B4">
              <w:t xml:space="preserve"> attending)</w:t>
            </w:r>
          </w:p>
          <w:p w:rsidR="00710DD2" w:rsidRPr="00D40872" w:rsidRDefault="00710DD2" w:rsidP="00191EDA">
            <w:pPr>
              <w:rPr>
                <w:i/>
              </w:rPr>
            </w:pPr>
          </w:p>
        </w:tc>
        <w:tc>
          <w:tcPr>
            <w:tcW w:w="10941" w:type="dxa"/>
          </w:tcPr>
          <w:p w:rsidR="00E977B4" w:rsidRPr="00906142" w:rsidRDefault="00E977B4" w:rsidP="00E977B4">
            <w:pPr>
              <w:pStyle w:val="ListParagraph"/>
              <w:numPr>
                <w:ilvl w:val="0"/>
                <w:numId w:val="7"/>
              </w:numPr>
            </w:pPr>
            <w:r w:rsidRPr="00906142">
              <w:t xml:space="preserve">You will let the team leader run the </w:t>
            </w:r>
            <w:proofErr w:type="spellStart"/>
            <w:r w:rsidRPr="00906142">
              <w:t>resuscitaiton</w:t>
            </w:r>
            <w:proofErr w:type="spellEnd"/>
            <w:r w:rsidRPr="00906142">
              <w:t xml:space="preserve"> but will provide assistance and suggestions if requested.</w:t>
            </w:r>
          </w:p>
          <w:p w:rsidR="00710DD2" w:rsidRPr="00D40872" w:rsidRDefault="00710DD2" w:rsidP="00FC73BB">
            <w:pPr>
              <w:rPr>
                <w:b/>
                <w:u w:val="single"/>
              </w:rPr>
            </w:pPr>
          </w:p>
        </w:tc>
      </w:tr>
    </w:tbl>
    <w:p w:rsidR="00710DD2" w:rsidRDefault="00710DD2" w:rsidP="00FC73BB">
      <w:pPr>
        <w:rPr>
          <w:i/>
          <w:sz w:val="28"/>
        </w:rPr>
      </w:pPr>
      <w:r>
        <w:rPr>
          <w:b/>
          <w:sz w:val="28"/>
          <w:u w:val="single"/>
        </w:rPr>
        <w:t>SUGGESTIONS FOR DEBRIEFING:</w:t>
      </w:r>
      <w:r>
        <w:rPr>
          <w:sz w:val="28"/>
        </w:rPr>
        <w:t xml:space="preserve">  </w:t>
      </w:r>
    </w:p>
    <w:p w:rsidR="00710DD2" w:rsidRDefault="00710DD2" w:rsidP="00FC73BB">
      <w:pPr>
        <w:rPr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3176"/>
      </w:tblGrid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Knowledge:</w:t>
            </w:r>
          </w:p>
          <w:p w:rsidR="00710DD2" w:rsidRPr="00D40872" w:rsidRDefault="00710DD2" w:rsidP="00710DD2">
            <w:r w:rsidRPr="00D40872">
              <w:t>1.</w:t>
            </w:r>
            <w:r w:rsidR="00400663">
              <w:t xml:space="preserve"> Review the approach to hypotension and shock</w:t>
            </w:r>
          </w:p>
          <w:p w:rsidR="00710DD2" w:rsidRPr="00D40872" w:rsidRDefault="00710DD2" w:rsidP="00710DD2">
            <w:r w:rsidRPr="00D40872">
              <w:t>2.</w:t>
            </w:r>
            <w:r w:rsidR="00400663">
              <w:t xml:space="preserve"> Discuss the </w:t>
            </w:r>
            <w:proofErr w:type="spellStart"/>
            <w:r w:rsidR="00400663">
              <w:t>pathophysiology</w:t>
            </w:r>
            <w:proofErr w:type="spellEnd"/>
            <w:r w:rsidR="00400663">
              <w:t>, diagnosis, and management of adrenal crisis</w:t>
            </w:r>
          </w:p>
        </w:tc>
      </w:tr>
      <w:tr w:rsidR="00710DD2" w:rsidRPr="00D40872">
        <w:tc>
          <w:tcPr>
            <w:tcW w:w="13176" w:type="dxa"/>
          </w:tcPr>
          <w:p w:rsidR="00710DD2" w:rsidRPr="00EC2D66" w:rsidRDefault="00710DD2" w:rsidP="00FC73BB">
            <w:pPr>
              <w:rPr>
                <w:b/>
                <w:i/>
              </w:rPr>
            </w:pPr>
          </w:p>
        </w:tc>
      </w:tr>
      <w:tr w:rsidR="00710DD2" w:rsidRPr="00D40872">
        <w:tc>
          <w:tcPr>
            <w:tcW w:w="13176" w:type="dxa"/>
          </w:tcPr>
          <w:p w:rsidR="00710DD2" w:rsidRPr="00D40872" w:rsidRDefault="00710DD2" w:rsidP="00FC73BB">
            <w:pPr>
              <w:rPr>
                <w:b/>
                <w:i/>
              </w:rPr>
            </w:pPr>
            <w:r w:rsidRPr="00D40872">
              <w:rPr>
                <w:b/>
                <w:i/>
              </w:rPr>
              <w:t>Attitudes/</w:t>
            </w:r>
            <w:proofErr w:type="spellStart"/>
            <w:r w:rsidRPr="00D40872">
              <w:rPr>
                <w:b/>
                <w:i/>
              </w:rPr>
              <w:t>Behaviours</w:t>
            </w:r>
            <w:proofErr w:type="spellEnd"/>
            <w:r w:rsidRPr="00D40872">
              <w:rPr>
                <w:b/>
                <w:i/>
              </w:rPr>
              <w:t>:</w:t>
            </w:r>
          </w:p>
          <w:p w:rsidR="00710DD2" w:rsidRPr="00D40872" w:rsidRDefault="00710DD2" w:rsidP="00FC73BB">
            <w:r w:rsidRPr="00D40872">
              <w:t>1.</w:t>
            </w:r>
            <w:r w:rsidR="00E977B4">
              <w:t xml:space="preserve"> Communication with family member in resuscitation setting</w:t>
            </w:r>
          </w:p>
          <w:p w:rsidR="00710DD2" w:rsidRPr="00D40872" w:rsidRDefault="00710DD2" w:rsidP="00FC73BB"/>
        </w:tc>
      </w:tr>
      <w:tr w:rsidR="00710DD2" w:rsidRPr="00D40872">
        <w:tc>
          <w:tcPr>
            <w:tcW w:w="13176" w:type="dxa"/>
          </w:tcPr>
          <w:p w:rsidR="00710DD2" w:rsidRPr="00EC2D66" w:rsidRDefault="00710DD2" w:rsidP="00FC73BB">
            <w:pPr>
              <w:rPr>
                <w:b/>
                <w:i/>
              </w:rPr>
            </w:pPr>
          </w:p>
        </w:tc>
      </w:tr>
    </w:tbl>
    <w:p w:rsidR="00FC73BB" w:rsidRPr="00710DD2" w:rsidRDefault="00FC73BB" w:rsidP="00EC2D66">
      <w:pPr>
        <w:rPr>
          <w:sz w:val="28"/>
        </w:rPr>
      </w:pPr>
    </w:p>
    <w:sectPr w:rsidR="00FC73BB" w:rsidRPr="00710DD2" w:rsidSect="00EC2D66">
      <w:headerReference w:type="even" r:id="rId7"/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02" w:rsidRDefault="00BF2602" w:rsidP="00AB314B">
      <w:r>
        <w:separator/>
      </w:r>
    </w:p>
  </w:endnote>
  <w:endnote w:type="continuationSeparator" w:id="0">
    <w:p w:rsidR="00BF2602" w:rsidRDefault="00BF2602" w:rsidP="00AB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E" w:rsidRDefault="00EC2D66" w:rsidP="00EC2D66">
    <w:pPr>
      <w:pStyle w:val="Footer"/>
      <w:jc w:val="right"/>
    </w:pPr>
    <w:r>
      <w:rPr>
        <w:noProof/>
        <w:lang w:val="en-CA" w:eastAsia="en-CA"/>
      </w:rPr>
      <w:drawing>
        <wp:inline distT="0" distB="0" distL="0" distR="0">
          <wp:extent cx="1175018" cy="317572"/>
          <wp:effectExtent l="0" t="0" r="6082" b="0"/>
          <wp:docPr id="1" name="Picture 0" descr="thesimtech ss ma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simtech ss ma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018" cy="317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02" w:rsidRDefault="00BF2602" w:rsidP="00AB314B">
      <w:r>
        <w:separator/>
      </w:r>
    </w:p>
  </w:footnote>
  <w:footnote w:type="continuationSeparator" w:id="0">
    <w:p w:rsidR="00BF2602" w:rsidRDefault="00BF2602" w:rsidP="00AB3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E" w:rsidRDefault="003F1FB2" w:rsidP="00FC73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4A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A6E" w:rsidRDefault="00FE4A6E" w:rsidP="00FC73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6E" w:rsidRDefault="00FE4A6E" w:rsidP="007A003F">
    <w:pPr>
      <w:pStyle w:val="Header"/>
      <w:ind w:right="360"/>
      <w:jc w:val="right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7A003F">
      <w:rPr>
        <w:rStyle w:val="PageNumber"/>
      </w:rPr>
      <w:t xml:space="preserve">Page </w:t>
    </w:r>
    <w:r w:rsidR="003F1FB2" w:rsidRPr="007A003F">
      <w:rPr>
        <w:rStyle w:val="PageNumber"/>
      </w:rPr>
      <w:fldChar w:fldCharType="begin"/>
    </w:r>
    <w:r w:rsidRPr="007A003F">
      <w:rPr>
        <w:rStyle w:val="PageNumber"/>
      </w:rPr>
      <w:instrText xml:space="preserve"> PAGE </w:instrText>
    </w:r>
    <w:r w:rsidR="003F1FB2" w:rsidRPr="007A003F">
      <w:rPr>
        <w:rStyle w:val="PageNumber"/>
      </w:rPr>
      <w:fldChar w:fldCharType="separate"/>
    </w:r>
    <w:r w:rsidR="00EC2D66">
      <w:rPr>
        <w:rStyle w:val="PageNumber"/>
        <w:noProof/>
      </w:rPr>
      <w:t>2</w:t>
    </w:r>
    <w:r w:rsidR="003F1FB2" w:rsidRPr="007A003F">
      <w:rPr>
        <w:rStyle w:val="PageNumber"/>
      </w:rPr>
      <w:fldChar w:fldCharType="end"/>
    </w:r>
    <w:r w:rsidRPr="007A003F">
      <w:rPr>
        <w:rStyle w:val="PageNumber"/>
      </w:rPr>
      <w:t xml:space="preserve"> of </w:t>
    </w:r>
    <w:r w:rsidR="003F1FB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3F1FB2">
      <w:rPr>
        <w:rStyle w:val="PageNumber"/>
      </w:rPr>
      <w:fldChar w:fldCharType="separate"/>
    </w:r>
    <w:r w:rsidR="00EC2D66">
      <w:rPr>
        <w:rStyle w:val="PageNumber"/>
        <w:noProof/>
      </w:rPr>
      <w:t>4</w:t>
    </w:r>
    <w:r w:rsidR="003F1FB2">
      <w:rPr>
        <w:rStyle w:val="PageNumber"/>
      </w:rPr>
      <w:fldChar w:fldCharType="end"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EF3"/>
    <w:multiLevelType w:val="hybridMultilevel"/>
    <w:tmpl w:val="04BAAAAE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FE7"/>
    <w:multiLevelType w:val="hybridMultilevel"/>
    <w:tmpl w:val="FD04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60B2E"/>
    <w:multiLevelType w:val="multilevel"/>
    <w:tmpl w:val="FD0411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83FD6"/>
    <w:multiLevelType w:val="hybridMultilevel"/>
    <w:tmpl w:val="6F1E6E94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01A4B"/>
    <w:multiLevelType w:val="hybridMultilevel"/>
    <w:tmpl w:val="BEBE0F92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B4C"/>
    <w:multiLevelType w:val="hybridMultilevel"/>
    <w:tmpl w:val="00145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55B0"/>
    <w:multiLevelType w:val="hybridMultilevel"/>
    <w:tmpl w:val="0B64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330F4"/>
    <w:multiLevelType w:val="hybridMultilevel"/>
    <w:tmpl w:val="10CE02C6"/>
    <w:lvl w:ilvl="0" w:tplc="1AE662F8">
      <w:start w:val="1"/>
      <w:numFmt w:val="bullet"/>
      <w:lvlText w:val=""/>
      <w:lvlJc w:val="left"/>
      <w:pPr>
        <w:tabs>
          <w:tab w:val="num" w:pos="397"/>
        </w:tabs>
        <w:ind w:left="454" w:hanging="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73BB"/>
    <w:rsid w:val="00010C35"/>
    <w:rsid w:val="00080EC2"/>
    <w:rsid w:val="000D658E"/>
    <w:rsid w:val="00191EDA"/>
    <w:rsid w:val="001E1913"/>
    <w:rsid w:val="002E380B"/>
    <w:rsid w:val="00325D9C"/>
    <w:rsid w:val="003F1FB2"/>
    <w:rsid w:val="00400663"/>
    <w:rsid w:val="004444D1"/>
    <w:rsid w:val="004A1EEB"/>
    <w:rsid w:val="004B0790"/>
    <w:rsid w:val="00550BEF"/>
    <w:rsid w:val="005776FA"/>
    <w:rsid w:val="005A4665"/>
    <w:rsid w:val="005B6CDF"/>
    <w:rsid w:val="00644C6C"/>
    <w:rsid w:val="00684091"/>
    <w:rsid w:val="00710DD2"/>
    <w:rsid w:val="007446A8"/>
    <w:rsid w:val="007A003F"/>
    <w:rsid w:val="00844D4F"/>
    <w:rsid w:val="00866F54"/>
    <w:rsid w:val="0096371A"/>
    <w:rsid w:val="00A8013A"/>
    <w:rsid w:val="00A8756E"/>
    <w:rsid w:val="00AB314B"/>
    <w:rsid w:val="00B36EDE"/>
    <w:rsid w:val="00B859CD"/>
    <w:rsid w:val="00BF2602"/>
    <w:rsid w:val="00C17EF7"/>
    <w:rsid w:val="00CF50C5"/>
    <w:rsid w:val="00D36386"/>
    <w:rsid w:val="00D40872"/>
    <w:rsid w:val="00D65608"/>
    <w:rsid w:val="00D71BC5"/>
    <w:rsid w:val="00E61511"/>
    <w:rsid w:val="00E977B4"/>
    <w:rsid w:val="00EB2F31"/>
    <w:rsid w:val="00EC2D66"/>
    <w:rsid w:val="00F6175A"/>
    <w:rsid w:val="00FC070A"/>
    <w:rsid w:val="00FC73BB"/>
    <w:rsid w:val="00FE13AD"/>
    <w:rsid w:val="00FE4A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3F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3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7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3B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C73BB"/>
  </w:style>
  <w:style w:type="table" w:styleId="TableGrid">
    <w:name w:val="Table Grid"/>
    <w:basedOn w:val="TableNormal"/>
    <w:uiPriority w:val="59"/>
    <w:rsid w:val="00FC7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77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Emergency Medicine, Queen's University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</dc:creator>
  <cp:keywords/>
  <cp:lastModifiedBy>andy</cp:lastModifiedBy>
  <cp:revision>20</cp:revision>
  <cp:lastPrinted>2009-03-12T17:38:00Z</cp:lastPrinted>
  <dcterms:created xsi:type="dcterms:W3CDTF">2012-09-28T14:19:00Z</dcterms:created>
  <dcterms:modified xsi:type="dcterms:W3CDTF">2013-03-11T16:41:00Z</dcterms:modified>
</cp:coreProperties>
</file>